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2CA2E641">
      <w:pPr>
        <w:pStyle w:val="8"/>
        <w:rPr>
          <w:rFonts w:hint="eastAsia"/>
          <w:lang w:val="en-US" w:eastAsia="zh-CN"/>
        </w:rPr>
      </w:pPr>
    </w:p>
    <w:p w14:paraId="21393348">
      <w:pPr>
        <w:rPr>
          <w:rFonts w:hint="eastAsia"/>
          <w:lang w:val="en-US" w:eastAsia="zh-CN"/>
        </w:rPr>
      </w:pPr>
    </w:p>
    <w:p w14:paraId="1EE03DBC">
      <w:pPr>
        <w:pStyle w:val="13"/>
        <w:pBdr>
          <w:top w:val="none" w:color="000000" w:sz="0" w:space="0"/>
          <w:left w:val="none" w:color="000000" w:sz="0" w:space="0"/>
          <w:bottom w:val="none" w:color="000000" w:sz="0" w:space="0"/>
          <w:right w:val="none" w:color="000000" w:sz="0" w:space="0"/>
        </w:pBdr>
        <w:spacing w:before="0" w:after="150" w:line="420" w:lineRule="atLeast"/>
        <w:ind w:right="450"/>
        <w:jc w:val="both"/>
        <w:rPr>
          <w:rFonts w:hint="eastAsia" w:ascii="宋体" w:hAnsi="宋体" w:eastAsia="宋体" w:cs="宋体"/>
          <w:b/>
          <w:i w:val="0"/>
          <w:caps/>
          <w:color w:val="333333"/>
          <w:spacing w:val="0"/>
          <w:sz w:val="36"/>
          <w:szCs w:val="36"/>
          <w:lang w:val="en-US" w:eastAsia="zh-CN"/>
        </w:rPr>
      </w:pPr>
    </w:p>
    <w:p w14:paraId="05BC3EA7">
      <w:pPr>
        <w:numPr>
          <w:ilvl w:val="0"/>
          <w:numId w:val="0"/>
        </w:numPr>
        <w:jc w:val="center"/>
        <w:rPr>
          <w:rFonts w:hint="eastAsia" w:ascii="宋体" w:hAnsi="宋体" w:eastAsia="宋体" w:cs="宋体"/>
          <w:b/>
          <w:i w:val="0"/>
          <w:caps/>
          <w:color w:val="333333"/>
          <w:spacing w:val="0"/>
          <w:sz w:val="36"/>
          <w:szCs w:val="36"/>
          <w:lang w:val="en-US" w:eastAsia="zh-CN"/>
        </w:rPr>
      </w:pPr>
      <w:bookmarkStart w:id="1" w:name="_GoBack"/>
      <w:r>
        <w:rPr>
          <w:rFonts w:hint="eastAsia" w:ascii="宋体" w:hAnsi="宋体" w:eastAsia="宋体" w:cs="宋体"/>
          <w:b/>
          <w:i w:val="0"/>
          <w:caps/>
          <w:color w:val="333333"/>
          <w:spacing w:val="0"/>
          <w:sz w:val="36"/>
          <w:szCs w:val="36"/>
          <w:lang w:val="en-US" w:eastAsia="zh-CN"/>
        </w:rPr>
        <w:t>消化内镜（奥林巴斯）内镜保修服务项目</w:t>
      </w:r>
    </w:p>
    <w:bookmarkEnd w:id="1"/>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2026年10月13日</w:t>
      </w:r>
    </w:p>
    <w:p w14:paraId="7F07E20D">
      <w:pPr>
        <w:numPr>
          <w:ilvl w:val="0"/>
          <w:numId w:val="0"/>
        </w:numPr>
        <w:rPr>
          <w:rFonts w:hint="eastAsia" w:hAnsi="宋体"/>
          <w:sz w:val="24"/>
          <w:szCs w:val="24"/>
          <w:lang w:val="en-US" w:eastAsia="zh-CN"/>
        </w:rPr>
      </w:pPr>
      <w:r>
        <w:rPr>
          <w:rFonts w:hint="eastAsia"/>
          <w:b/>
          <w:bCs/>
          <w:sz w:val="28"/>
          <w:szCs w:val="28"/>
          <w:lang w:val="en-US" w:eastAsia="zh-CN"/>
        </w:rPr>
        <w:t xml:space="preserve">  </w:t>
      </w:r>
    </w:p>
    <w:p w14:paraId="1680CABB">
      <w:pPr>
        <w:numPr>
          <w:ilvl w:val="0"/>
          <w:numId w:val="0"/>
        </w:numPr>
        <w:spacing w:line="360" w:lineRule="auto"/>
        <w:jc w:val="left"/>
        <w:rPr>
          <w:rFonts w:hint="eastAsia" w:hAnsi="宋体"/>
          <w:sz w:val="24"/>
          <w:szCs w:val="24"/>
          <w:lang w:val="en-US" w:eastAsia="zh-CN"/>
        </w:rPr>
      </w:pPr>
    </w:p>
    <w:p w14:paraId="120E2380">
      <w:pPr>
        <w:numPr>
          <w:ilvl w:val="0"/>
          <w:numId w:val="0"/>
        </w:numPr>
        <w:spacing w:line="360" w:lineRule="auto"/>
        <w:jc w:val="left"/>
        <w:rPr>
          <w:rFonts w:hint="eastAsia" w:hAnsi="宋体"/>
          <w:sz w:val="24"/>
          <w:szCs w:val="24"/>
          <w:lang w:val="en-US" w:eastAsia="zh-CN"/>
        </w:rPr>
      </w:pPr>
    </w:p>
    <w:p w14:paraId="48C77915">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商务条款                                       货币单位：元</w:t>
      </w:r>
    </w:p>
    <w:tbl>
      <w:tblPr>
        <w:tblStyle w:val="16"/>
        <w:tblW w:w="1074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72"/>
        <w:gridCol w:w="4019"/>
        <w:gridCol w:w="1860"/>
        <w:gridCol w:w="975"/>
        <w:gridCol w:w="1050"/>
        <w:gridCol w:w="1870"/>
      </w:tblGrid>
      <w:tr w14:paraId="5F7D98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2518398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序号</w:t>
            </w:r>
          </w:p>
        </w:tc>
        <w:tc>
          <w:tcPr>
            <w:tcW w:w="4019" w:type="dxa"/>
            <w:vAlign w:val="center"/>
          </w:tcPr>
          <w:p w14:paraId="5608B432">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名称</w:t>
            </w:r>
          </w:p>
        </w:tc>
        <w:tc>
          <w:tcPr>
            <w:tcW w:w="1860" w:type="dxa"/>
            <w:vAlign w:val="center"/>
          </w:tcPr>
          <w:p w14:paraId="1B1566E7">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数量</w:t>
            </w:r>
          </w:p>
        </w:tc>
        <w:tc>
          <w:tcPr>
            <w:tcW w:w="975" w:type="dxa"/>
            <w:vAlign w:val="center"/>
          </w:tcPr>
          <w:p w14:paraId="4D323BD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单位</w:t>
            </w:r>
          </w:p>
        </w:tc>
        <w:tc>
          <w:tcPr>
            <w:tcW w:w="1050" w:type="dxa"/>
            <w:vAlign w:val="center"/>
          </w:tcPr>
          <w:p w14:paraId="6D3F3F23">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单价</w:t>
            </w:r>
          </w:p>
        </w:tc>
        <w:tc>
          <w:tcPr>
            <w:tcW w:w="1870" w:type="dxa"/>
            <w:vAlign w:val="center"/>
          </w:tcPr>
          <w:p w14:paraId="19417CD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w:t>
            </w:r>
          </w:p>
        </w:tc>
      </w:tr>
      <w:tr w14:paraId="6C480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2655EBF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w:t>
            </w:r>
          </w:p>
        </w:tc>
        <w:tc>
          <w:tcPr>
            <w:tcW w:w="4019" w:type="dxa"/>
            <w:vAlign w:val="center"/>
          </w:tcPr>
          <w:p w14:paraId="3E1560FB">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消化内镜（奥林巴斯）内镜保修服务项目</w:t>
            </w:r>
          </w:p>
        </w:tc>
        <w:tc>
          <w:tcPr>
            <w:tcW w:w="1860" w:type="dxa"/>
            <w:vAlign w:val="center"/>
          </w:tcPr>
          <w:p w14:paraId="14A56BC5">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975" w:type="dxa"/>
            <w:vAlign w:val="center"/>
          </w:tcPr>
          <w:p w14:paraId="445BC3BC">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套</w:t>
            </w:r>
          </w:p>
        </w:tc>
        <w:tc>
          <w:tcPr>
            <w:tcW w:w="1050" w:type="dxa"/>
            <w:vAlign w:val="center"/>
          </w:tcPr>
          <w:p w14:paraId="4645DB77">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30000</w:t>
            </w:r>
          </w:p>
        </w:tc>
        <w:tc>
          <w:tcPr>
            <w:tcW w:w="1870" w:type="dxa"/>
            <w:vAlign w:val="center"/>
          </w:tcPr>
          <w:p w14:paraId="5CFE5028">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150000</w:t>
            </w:r>
          </w:p>
        </w:tc>
      </w:tr>
      <w:tr w14:paraId="74F5E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24F89CE7">
            <w:pPr>
              <w:widowControl/>
              <w:jc w:val="center"/>
              <w:textAlignment w:val="center"/>
              <w:rPr>
                <w:rFonts w:hint="eastAsia" w:ascii="宋体" w:hAnsi="宋体" w:eastAsia="宋体" w:cs="宋体"/>
                <w:kern w:val="0"/>
                <w:sz w:val="28"/>
                <w:szCs w:val="28"/>
                <w:lang w:val="en-US" w:eastAsia="zh-CN"/>
              </w:rPr>
            </w:pPr>
          </w:p>
        </w:tc>
        <w:tc>
          <w:tcPr>
            <w:tcW w:w="7904" w:type="dxa"/>
            <w:gridSpan w:val="4"/>
            <w:vAlign w:val="center"/>
          </w:tcPr>
          <w:p w14:paraId="034803D4">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预算总价合计</w:t>
            </w:r>
          </w:p>
        </w:tc>
        <w:tc>
          <w:tcPr>
            <w:tcW w:w="1870" w:type="dxa"/>
            <w:vAlign w:val="center"/>
          </w:tcPr>
          <w:p w14:paraId="735F22D7">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150000</w:t>
            </w:r>
          </w:p>
        </w:tc>
      </w:tr>
      <w:tr w14:paraId="1E0D1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4AEF927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2</w:t>
            </w:r>
          </w:p>
        </w:tc>
        <w:tc>
          <w:tcPr>
            <w:tcW w:w="4019" w:type="dxa"/>
            <w:vAlign w:val="center"/>
          </w:tcPr>
          <w:p w14:paraId="595AFF9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入场时间</w:t>
            </w:r>
          </w:p>
        </w:tc>
        <w:tc>
          <w:tcPr>
            <w:tcW w:w="5755" w:type="dxa"/>
            <w:gridSpan w:val="4"/>
            <w:vAlign w:val="center"/>
          </w:tcPr>
          <w:p w14:paraId="6B5BDFC6">
            <w:pPr>
              <w:widowControl/>
              <w:jc w:val="center"/>
              <w:textAlignment w:val="center"/>
              <w:rPr>
                <w:rFonts w:hint="default" w:ascii="宋体" w:hAnsi="宋体" w:eastAsia="宋体" w:cs="宋体"/>
                <w:kern w:val="0"/>
                <w:sz w:val="28"/>
                <w:szCs w:val="28"/>
                <w:lang w:val="en-US" w:eastAsia="zh-CN"/>
              </w:rPr>
            </w:pPr>
            <w:r>
              <w:rPr>
                <w:rFonts w:hint="default" w:ascii="宋体" w:hAnsi="宋体" w:eastAsia="宋体" w:cs="宋体"/>
                <w:kern w:val="0"/>
                <w:sz w:val="28"/>
                <w:szCs w:val="28"/>
                <w:lang w:val="en-US" w:eastAsia="zh-CN"/>
              </w:rPr>
              <w:t>合同签订后</w:t>
            </w:r>
            <w:r>
              <w:rPr>
                <w:rFonts w:hint="eastAsia" w:ascii="宋体" w:hAnsi="宋体" w:eastAsia="宋体" w:cs="宋体"/>
                <w:kern w:val="0"/>
                <w:sz w:val="28"/>
                <w:szCs w:val="28"/>
                <w:lang w:val="en-US" w:eastAsia="zh-CN"/>
              </w:rPr>
              <w:t>5</w:t>
            </w:r>
            <w:r>
              <w:rPr>
                <w:rFonts w:hint="default" w:ascii="宋体" w:hAnsi="宋体" w:eastAsia="宋体" w:cs="宋体"/>
                <w:kern w:val="0"/>
                <w:sz w:val="28"/>
                <w:szCs w:val="28"/>
                <w:lang w:val="en-US" w:eastAsia="zh-CN"/>
              </w:rPr>
              <w:t>日内</w:t>
            </w:r>
          </w:p>
        </w:tc>
      </w:tr>
      <w:tr w14:paraId="66CF18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9" w:hRule="atLeast"/>
          <w:jc w:val="center"/>
        </w:trPr>
        <w:tc>
          <w:tcPr>
            <w:tcW w:w="972" w:type="dxa"/>
            <w:vAlign w:val="center"/>
          </w:tcPr>
          <w:p w14:paraId="2BC389C3">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3</w:t>
            </w:r>
          </w:p>
        </w:tc>
        <w:tc>
          <w:tcPr>
            <w:tcW w:w="4019" w:type="dxa"/>
            <w:vAlign w:val="center"/>
          </w:tcPr>
          <w:p w14:paraId="4DBE2239">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服务期</w:t>
            </w:r>
          </w:p>
        </w:tc>
        <w:tc>
          <w:tcPr>
            <w:tcW w:w="5755" w:type="dxa"/>
            <w:gridSpan w:val="4"/>
            <w:vAlign w:val="center"/>
          </w:tcPr>
          <w:p w14:paraId="6E6FD570">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本次招标有效期三年，保修服务合同一年一签，单份合同有效期自合同签订之日起 1 年。合同续约执行年度考核：合同期末由业主单位对中标单位保修服务履约情况进行考核，考核合格且双方协商一致的，按中标价格续签下一年保修服务合同；考核不合格的，业主单位有权不予续约或终止当期合同。</w:t>
            </w:r>
          </w:p>
        </w:tc>
      </w:tr>
      <w:tr w14:paraId="6B1C7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3" w:hRule="atLeast"/>
          <w:jc w:val="center"/>
        </w:trPr>
        <w:tc>
          <w:tcPr>
            <w:tcW w:w="972" w:type="dxa"/>
            <w:vAlign w:val="center"/>
          </w:tcPr>
          <w:p w14:paraId="3E8A3D98">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4</w:t>
            </w:r>
          </w:p>
        </w:tc>
        <w:tc>
          <w:tcPr>
            <w:tcW w:w="4019" w:type="dxa"/>
            <w:vAlign w:val="center"/>
          </w:tcPr>
          <w:p w14:paraId="665AFE61">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付款方式</w:t>
            </w:r>
          </w:p>
        </w:tc>
        <w:tc>
          <w:tcPr>
            <w:tcW w:w="5755" w:type="dxa"/>
            <w:gridSpan w:val="4"/>
            <w:vAlign w:val="center"/>
          </w:tcPr>
          <w:p w14:paraId="331D4E99">
            <w:pPr>
              <w:widowControl/>
              <w:ind w:firstLine="560" w:firstLineChars="200"/>
              <w:jc w:val="both"/>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签订合同后付全款</w:t>
            </w:r>
          </w:p>
        </w:tc>
      </w:tr>
      <w:tr w14:paraId="2B7AB2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7F9E041D">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5</w:t>
            </w:r>
          </w:p>
        </w:tc>
        <w:tc>
          <w:tcPr>
            <w:tcW w:w="4019" w:type="dxa"/>
            <w:vAlign w:val="center"/>
          </w:tcPr>
          <w:p w14:paraId="3177A64F">
            <w:pPr>
              <w:widowControl/>
              <w:jc w:val="center"/>
              <w:textAlignment w:val="center"/>
              <w:rPr>
                <w:rFonts w:hint="eastAsia"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服务地点</w:t>
            </w:r>
          </w:p>
        </w:tc>
        <w:tc>
          <w:tcPr>
            <w:tcW w:w="5755" w:type="dxa"/>
            <w:gridSpan w:val="4"/>
            <w:vAlign w:val="center"/>
          </w:tcPr>
          <w:p w14:paraId="2845462C">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鄂尔多斯市中心医院东胜部</w:t>
            </w:r>
          </w:p>
        </w:tc>
      </w:tr>
      <w:tr w14:paraId="0C95E2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8" w:hRule="atLeast"/>
          <w:jc w:val="center"/>
        </w:trPr>
        <w:tc>
          <w:tcPr>
            <w:tcW w:w="972" w:type="dxa"/>
            <w:vAlign w:val="center"/>
          </w:tcPr>
          <w:p w14:paraId="35556A99">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6</w:t>
            </w:r>
          </w:p>
        </w:tc>
        <w:tc>
          <w:tcPr>
            <w:tcW w:w="4019" w:type="dxa"/>
            <w:vAlign w:val="center"/>
          </w:tcPr>
          <w:p w14:paraId="761CFFF4">
            <w:pPr>
              <w:widowControl/>
              <w:jc w:val="center"/>
              <w:textAlignment w:val="center"/>
              <w:rPr>
                <w:rFonts w:hint="default" w:ascii="宋体" w:hAnsi="宋体" w:eastAsia="宋体" w:cs="宋体"/>
                <w:kern w:val="0"/>
                <w:sz w:val="28"/>
                <w:szCs w:val="28"/>
                <w:lang w:val="en-US" w:eastAsia="zh-CN"/>
              </w:rPr>
            </w:pPr>
            <w:r>
              <w:rPr>
                <w:rFonts w:hint="eastAsia" w:ascii="宋体" w:hAnsi="宋体" w:eastAsia="宋体" w:cs="宋体"/>
                <w:kern w:val="0"/>
                <w:sz w:val="28"/>
                <w:szCs w:val="28"/>
                <w:lang w:val="en-US" w:eastAsia="zh-CN"/>
              </w:rPr>
              <w:t>资质要求</w:t>
            </w:r>
          </w:p>
        </w:tc>
        <w:tc>
          <w:tcPr>
            <w:tcW w:w="5755" w:type="dxa"/>
            <w:gridSpan w:val="4"/>
            <w:vAlign w:val="center"/>
          </w:tcPr>
          <w:p w14:paraId="754D21ED">
            <w:pPr>
              <w:pStyle w:val="20"/>
              <w:numPr>
                <w:ilvl w:val="0"/>
                <w:numId w:val="0"/>
              </w:numPr>
              <w:ind w:leftChars="0"/>
              <w:rPr>
                <w:rFonts w:hint="eastAsia" w:ascii="宋体" w:hAnsi="宋体" w:eastAsia="宋体" w:cs="宋体"/>
                <w:kern w:val="0"/>
                <w:sz w:val="28"/>
                <w:szCs w:val="28"/>
                <w:lang w:val="en-US" w:eastAsia="zh-CN"/>
              </w:rPr>
            </w:pPr>
            <w:r>
              <w:rPr>
                <w:rFonts w:hint="eastAsia"/>
                <w:lang w:val="en-US" w:eastAsia="zh-CN"/>
              </w:rPr>
              <w:t>具备医疗器械经营许可证，且在有效期内</w:t>
            </w:r>
          </w:p>
        </w:tc>
      </w:tr>
    </w:tbl>
    <w:p w14:paraId="760A39F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宋体"/>
          <w:b/>
          <w:bCs/>
          <w:sz w:val="24"/>
          <w:szCs w:val="24"/>
          <w:lang w:val="en-US" w:eastAsia="zh-CN"/>
        </w:rPr>
      </w:pPr>
    </w:p>
    <w:p w14:paraId="687F053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二、项目概况</w:t>
      </w:r>
    </w:p>
    <w:p w14:paraId="63092352">
      <w:pPr>
        <w:spacing w:line="600" w:lineRule="exact"/>
        <w:ind w:firstLine="640" w:firstLineChars="200"/>
        <w:rPr>
          <w:rFonts w:hint="eastAsia" w:ascii="宋体" w:hAnsi="宋体" w:eastAsia="宋体"/>
          <w:sz w:val="32"/>
          <w:szCs w:val="32"/>
          <w:lang w:val="en-US" w:eastAsia="zh-CN"/>
        </w:rPr>
      </w:pPr>
      <w:r>
        <w:rPr>
          <w:rFonts w:hint="eastAsia" w:ascii="宋体" w:hAnsi="宋体" w:eastAsia="宋体"/>
          <w:sz w:val="32"/>
          <w:szCs w:val="32"/>
        </w:rPr>
        <w:t>（1）项目基本情况介绍：</w:t>
      </w:r>
      <w:r>
        <w:rPr>
          <w:rFonts w:hint="eastAsia" w:ascii="宋体" w:hAnsi="宋体" w:eastAsia="宋体"/>
          <w:sz w:val="32"/>
          <w:szCs w:val="32"/>
          <w:lang w:val="en-US" w:eastAsia="zh-CN"/>
        </w:rPr>
        <w:t>东胜部5条消化内镜：2条电子胃镜胃镜，3条电子结肠镜，使用年久，故障率高，需要购买年度保修服务。</w:t>
      </w:r>
    </w:p>
    <w:p w14:paraId="75CA7EFA">
      <w:pPr>
        <w:spacing w:line="600" w:lineRule="exact"/>
        <w:ind w:firstLine="640" w:firstLineChars="200"/>
        <w:rPr>
          <w:rFonts w:hint="eastAsia" w:ascii="宋体" w:hAnsi="宋体" w:eastAsia="宋体" w:cs="宋体"/>
          <w:sz w:val="32"/>
          <w:szCs w:val="32"/>
        </w:rPr>
      </w:pPr>
      <w:r>
        <w:rPr>
          <w:rFonts w:hint="eastAsia" w:ascii="宋体" w:hAnsi="宋体" w:eastAsia="宋体"/>
          <w:sz w:val="32"/>
          <w:szCs w:val="32"/>
          <w:lang w:val="en-US" w:eastAsia="zh-CN"/>
        </w:rPr>
        <w:t>（2）</w:t>
      </w:r>
      <w:r>
        <w:rPr>
          <w:rFonts w:hint="eastAsia" w:ascii="宋体" w:hAnsi="宋体" w:eastAsia="宋体" w:cs="宋体"/>
          <w:sz w:val="32"/>
          <w:szCs w:val="32"/>
        </w:rPr>
        <w:t>技术参数和要求（功能和质量）</w:t>
      </w:r>
    </w:p>
    <w:tbl>
      <w:tblPr>
        <w:tblStyle w:val="15"/>
        <w:tblW w:w="9810" w:type="dxa"/>
        <w:jc w:val="center"/>
        <w:tblLayout w:type="fixed"/>
        <w:tblCellMar>
          <w:top w:w="0" w:type="dxa"/>
          <w:left w:w="108" w:type="dxa"/>
          <w:bottom w:w="0" w:type="dxa"/>
          <w:right w:w="108" w:type="dxa"/>
        </w:tblCellMar>
      </w:tblPr>
      <w:tblGrid>
        <w:gridCol w:w="1555"/>
        <w:gridCol w:w="1134"/>
        <w:gridCol w:w="7121"/>
      </w:tblGrid>
      <w:tr w14:paraId="7E759BFE">
        <w:tblPrEx>
          <w:tblCellMar>
            <w:top w:w="0" w:type="dxa"/>
            <w:left w:w="108" w:type="dxa"/>
            <w:bottom w:w="0" w:type="dxa"/>
            <w:right w:w="108" w:type="dxa"/>
          </w:tblCellMar>
        </w:tblPrEx>
        <w:trPr>
          <w:trHeight w:val="487"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4062AC71">
            <w:pPr>
              <w:widowControl/>
              <w:jc w:val="center"/>
              <w:rPr>
                <w:rFonts w:ascii="宋体" w:hAnsi="宋体" w:eastAsia="宋体" w:cs="宋体"/>
                <w:sz w:val="24"/>
                <w:szCs w:val="24"/>
              </w:rPr>
            </w:pPr>
            <w:r>
              <w:rPr>
                <w:rFonts w:hint="eastAsia" w:ascii="宋体" w:hAnsi="宋体" w:eastAsia="宋体" w:cs="宋体"/>
                <w:sz w:val="24"/>
                <w:szCs w:val="24"/>
              </w:rPr>
              <w:t>参数性质</w:t>
            </w:r>
          </w:p>
        </w:tc>
        <w:tc>
          <w:tcPr>
            <w:tcW w:w="1134" w:type="dxa"/>
            <w:tcBorders>
              <w:top w:val="single" w:color="auto" w:sz="4" w:space="0"/>
              <w:left w:val="nil"/>
              <w:bottom w:val="single" w:color="auto" w:sz="4" w:space="0"/>
              <w:right w:val="single" w:color="auto" w:sz="4" w:space="0"/>
            </w:tcBorders>
            <w:vAlign w:val="center"/>
          </w:tcPr>
          <w:p w14:paraId="247E3B3A">
            <w:pPr>
              <w:widowControl/>
              <w:jc w:val="center"/>
              <w:rPr>
                <w:rFonts w:ascii="宋体" w:hAnsi="宋体" w:eastAsia="宋体" w:cs="宋体"/>
                <w:sz w:val="24"/>
                <w:szCs w:val="24"/>
              </w:rPr>
            </w:pPr>
            <w:r>
              <w:rPr>
                <w:rFonts w:hint="eastAsia" w:ascii="宋体" w:hAnsi="宋体" w:eastAsia="宋体" w:cs="宋体"/>
                <w:sz w:val="24"/>
                <w:szCs w:val="24"/>
              </w:rPr>
              <w:t>编号</w:t>
            </w:r>
          </w:p>
        </w:tc>
        <w:tc>
          <w:tcPr>
            <w:tcW w:w="7121" w:type="dxa"/>
            <w:tcBorders>
              <w:top w:val="single" w:color="auto" w:sz="4" w:space="0"/>
              <w:left w:val="nil"/>
              <w:bottom w:val="single" w:color="auto" w:sz="4" w:space="0"/>
              <w:right w:val="single" w:color="auto" w:sz="4" w:space="0"/>
            </w:tcBorders>
            <w:vAlign w:val="center"/>
          </w:tcPr>
          <w:p w14:paraId="19B2E130">
            <w:pPr>
              <w:widowControl/>
              <w:jc w:val="center"/>
              <w:rPr>
                <w:rFonts w:ascii="宋体" w:hAnsi="宋体" w:eastAsia="宋体" w:cs="宋体"/>
                <w:sz w:val="24"/>
                <w:szCs w:val="24"/>
              </w:rPr>
            </w:pPr>
            <w:r>
              <w:rPr>
                <w:rFonts w:hint="eastAsia" w:ascii="宋体" w:hAnsi="宋体" w:eastAsia="宋体" w:cs="宋体"/>
                <w:sz w:val="24"/>
                <w:szCs w:val="24"/>
              </w:rPr>
              <w:t>技术参数和要求</w:t>
            </w:r>
          </w:p>
        </w:tc>
      </w:tr>
      <w:tr w14:paraId="3766A3F1">
        <w:tblPrEx>
          <w:tblCellMar>
            <w:top w:w="0" w:type="dxa"/>
            <w:left w:w="108" w:type="dxa"/>
            <w:bottom w:w="0" w:type="dxa"/>
            <w:right w:w="108" w:type="dxa"/>
          </w:tblCellMar>
        </w:tblPrEx>
        <w:trPr>
          <w:trHeight w:val="32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00EE49E7">
            <w:pPr>
              <w:widowControl/>
              <w:jc w:val="center"/>
              <w:rPr>
                <w:rFonts w:ascii="宋体" w:hAnsi="宋体" w:eastAsia="宋体" w:cs="宋体"/>
                <w:sz w:val="24"/>
                <w:szCs w:val="24"/>
              </w:rPr>
            </w:pPr>
          </w:p>
        </w:tc>
        <w:tc>
          <w:tcPr>
            <w:tcW w:w="1134" w:type="dxa"/>
            <w:tcBorders>
              <w:top w:val="single" w:color="auto" w:sz="4" w:space="0"/>
              <w:left w:val="nil"/>
              <w:bottom w:val="single" w:color="auto" w:sz="4" w:space="0"/>
              <w:right w:val="single" w:color="auto" w:sz="4" w:space="0"/>
            </w:tcBorders>
            <w:vAlign w:val="center"/>
          </w:tcPr>
          <w:p w14:paraId="5095C250">
            <w:pPr>
              <w:keepNext w:val="0"/>
              <w:keepLines w:val="0"/>
              <w:widowControl/>
              <w:suppressLineNumbers w:val="0"/>
              <w:jc w:val="left"/>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1</w:t>
            </w:r>
          </w:p>
        </w:tc>
        <w:tc>
          <w:tcPr>
            <w:tcW w:w="7121" w:type="dxa"/>
            <w:tcBorders>
              <w:top w:val="single" w:color="auto" w:sz="4" w:space="0"/>
              <w:left w:val="nil"/>
              <w:bottom w:val="single" w:color="auto" w:sz="4" w:space="0"/>
              <w:right w:val="single" w:color="auto" w:sz="4" w:space="0"/>
            </w:tcBorders>
            <w:vAlign w:val="center"/>
          </w:tcPr>
          <w:p w14:paraId="1C4C5507">
            <w:pP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参保软性消化内镜明细：电子胃镜 奥林巴斯 GIF-HQ290一条，电子胃镜 奥林巴斯GIF-Q260J一条，电子结肠镜 奥林巴斯 CF-HQ290I三条。</w:t>
            </w:r>
          </w:p>
        </w:tc>
      </w:tr>
      <w:tr w14:paraId="4387962C">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AC2971">
            <w:pPr>
              <w:widowControl/>
              <w:jc w:val="center"/>
              <w:rPr>
                <w:rFonts w:ascii="宋体" w:hAnsi="宋体" w:eastAsia="宋体" w:cs="宋体"/>
                <w:sz w:val="24"/>
                <w:szCs w:val="24"/>
              </w:rPr>
            </w:pPr>
            <w:r>
              <w:rPr>
                <w:rFonts w:hint="eastAsia" w:ascii="宋体" w:hAnsi="宋体" w:eastAsia="宋体" w:cs="宋体"/>
                <w:i w:val="0"/>
                <w:iCs w:val="0"/>
                <w:color w:val="000000"/>
                <w:kern w:val="0"/>
                <w:sz w:val="24"/>
                <w:szCs w:val="24"/>
                <w:u w:val="none"/>
                <w:lang w:val="en-US" w:eastAsia="zh-CN" w:bidi="ar"/>
              </w:rPr>
              <w:t>★</w:t>
            </w:r>
          </w:p>
        </w:tc>
        <w:tc>
          <w:tcPr>
            <w:tcW w:w="1134" w:type="dxa"/>
            <w:tcBorders>
              <w:top w:val="single" w:color="auto" w:sz="4" w:space="0"/>
              <w:left w:val="nil"/>
              <w:bottom w:val="single" w:color="auto" w:sz="4" w:space="0"/>
              <w:right w:val="single" w:color="auto" w:sz="4" w:space="0"/>
            </w:tcBorders>
            <w:vAlign w:val="center"/>
          </w:tcPr>
          <w:p w14:paraId="22BECC8A">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2</w:t>
            </w:r>
          </w:p>
        </w:tc>
        <w:tc>
          <w:tcPr>
            <w:tcW w:w="7121" w:type="dxa"/>
            <w:tcBorders>
              <w:top w:val="single" w:color="auto" w:sz="4" w:space="0"/>
              <w:left w:val="nil"/>
              <w:bottom w:val="single" w:color="auto" w:sz="4" w:space="0"/>
              <w:right w:val="single" w:color="auto" w:sz="4" w:space="0"/>
            </w:tcBorders>
            <w:vAlign w:val="center"/>
          </w:tcPr>
          <w:p w14:paraId="5354B33A">
            <w:pPr>
              <w:rPr>
                <w:rFonts w:hint="default" w:ascii="微软雅黑" w:hAnsi="微软雅黑" w:eastAsia="微软雅黑"/>
                <w:sz w:val="24"/>
                <w:szCs w:val="24"/>
                <w:lang w:val="en-US" w:eastAsia="zh-CN"/>
              </w:rPr>
            </w:pPr>
            <w:r>
              <w:rPr>
                <w:rFonts w:hint="default" w:ascii="微软雅黑" w:hAnsi="微软雅黑" w:eastAsia="微软雅黑"/>
                <w:sz w:val="24"/>
                <w:szCs w:val="24"/>
                <w:lang w:val="en-US" w:eastAsia="zh-CN"/>
              </w:rPr>
              <w:t>配件要求：所有更换的零配件保证为与所修设备同一品牌全新、原厂生产合格零件，保证其安全合法性和渠道正规性，且能保持与现设备功能和性能一致性的配件。院方进行安全评估后确认了需要更换具体零件的维修，如签约方未按照院方要求执行或发现虚假的，院方有权终止付款，签约方承担合同期内后续产生的维修费用。</w:t>
            </w:r>
          </w:p>
        </w:tc>
      </w:tr>
      <w:tr w14:paraId="013FD3B5">
        <w:tblPrEx>
          <w:tblCellMar>
            <w:top w:w="0" w:type="dxa"/>
            <w:left w:w="108" w:type="dxa"/>
            <w:bottom w:w="0" w:type="dxa"/>
            <w:right w:w="108" w:type="dxa"/>
          </w:tblCellMar>
        </w:tblPrEx>
        <w:trPr>
          <w:trHeight w:val="90"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770DEE2">
            <w:pPr>
              <w:widowControl/>
              <w:jc w:val="center"/>
              <w:rPr>
                <w:rFonts w:ascii="宋体" w:hAnsi="宋体" w:eastAsia="宋体" w:cs="宋体"/>
                <w:sz w:val="24"/>
                <w:szCs w:val="24"/>
              </w:rPr>
            </w:pPr>
          </w:p>
        </w:tc>
        <w:tc>
          <w:tcPr>
            <w:tcW w:w="1134" w:type="dxa"/>
            <w:tcBorders>
              <w:top w:val="single" w:color="auto" w:sz="4" w:space="0"/>
              <w:left w:val="nil"/>
              <w:bottom w:val="single" w:color="auto" w:sz="4" w:space="0"/>
              <w:right w:val="single" w:color="auto" w:sz="4" w:space="0"/>
            </w:tcBorders>
            <w:vAlign w:val="center"/>
          </w:tcPr>
          <w:p w14:paraId="402381C2">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3</w:t>
            </w:r>
          </w:p>
        </w:tc>
        <w:tc>
          <w:tcPr>
            <w:tcW w:w="7121" w:type="dxa"/>
            <w:tcBorders>
              <w:top w:val="single" w:color="auto" w:sz="4" w:space="0"/>
              <w:left w:val="nil"/>
              <w:bottom w:val="single" w:color="auto" w:sz="4" w:space="0"/>
              <w:right w:val="single" w:color="auto" w:sz="4" w:space="0"/>
            </w:tcBorders>
            <w:vAlign w:val="center"/>
          </w:tcPr>
          <w:p w14:paraId="6F8563BC">
            <w:pP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现场服务和服务响应</w:t>
            </w:r>
          </w:p>
        </w:tc>
      </w:tr>
      <w:tr w14:paraId="1322F3B9">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70AF6B8E">
            <w:pPr>
              <w:keepNext w:val="0"/>
              <w:keepLines w:val="0"/>
              <w:widowControl/>
              <w:suppressLineNumbers w:val="0"/>
              <w:jc w:val="both"/>
              <w:textAlignment w:val="center"/>
              <w:rPr>
                <w:rFonts w:hint="eastAsia" w:ascii="微软雅黑" w:hAnsi="微软雅黑" w:eastAsia="微软雅黑"/>
                <w:sz w:val="24"/>
                <w:szCs w:val="24"/>
                <w:lang w:val="en-US" w:eastAsia="zh-CN"/>
              </w:rPr>
            </w:pPr>
          </w:p>
        </w:tc>
        <w:tc>
          <w:tcPr>
            <w:tcW w:w="1134" w:type="dxa"/>
            <w:tcBorders>
              <w:top w:val="single" w:color="auto" w:sz="4" w:space="0"/>
              <w:left w:val="nil"/>
              <w:bottom w:val="single" w:color="auto" w:sz="4" w:space="0"/>
              <w:right w:val="single" w:color="auto" w:sz="4" w:space="0"/>
            </w:tcBorders>
            <w:vAlign w:val="center"/>
          </w:tcPr>
          <w:p w14:paraId="55AFF158">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3.1</w:t>
            </w:r>
          </w:p>
        </w:tc>
        <w:tc>
          <w:tcPr>
            <w:tcW w:w="7121" w:type="dxa"/>
            <w:tcBorders>
              <w:top w:val="single" w:color="auto" w:sz="4" w:space="0"/>
              <w:left w:val="nil"/>
              <w:bottom w:val="single" w:color="auto" w:sz="4" w:space="0"/>
              <w:right w:val="single" w:color="auto" w:sz="4" w:space="0"/>
            </w:tcBorders>
            <w:vAlign w:val="center"/>
          </w:tcPr>
          <w:p w14:paraId="30A963E7">
            <w:pPr>
              <w:rPr>
                <w:rFonts w:hint="eastAsia" w:ascii="微软雅黑" w:hAnsi="微软雅黑" w:eastAsia="微软雅黑"/>
                <w:sz w:val="24"/>
                <w:szCs w:val="24"/>
                <w:lang w:val="en-US" w:eastAsia="zh-CN"/>
              </w:rPr>
            </w:pPr>
            <w:r>
              <w:rPr>
                <w:rFonts w:hint="eastAsia" w:ascii="微软雅黑" w:hAnsi="微软雅黑" w:eastAsia="微软雅黑"/>
                <w:sz w:val="24"/>
                <w:szCs w:val="24"/>
                <w:lang w:val="en-US" w:eastAsia="zh-CN"/>
              </w:rPr>
              <w:t>服务期内应院方要求提供无限次人工上门服务。</w:t>
            </w:r>
          </w:p>
        </w:tc>
      </w:tr>
      <w:tr w14:paraId="24B7A063">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287D44E2">
            <w:pPr>
              <w:widowControl/>
              <w:jc w:val="center"/>
              <w:rPr>
                <w:rFonts w:ascii="宋体" w:hAnsi="宋体" w:eastAsia="宋体" w:cs="宋体"/>
                <w:sz w:val="24"/>
                <w:szCs w:val="24"/>
              </w:rPr>
            </w:pPr>
          </w:p>
        </w:tc>
        <w:tc>
          <w:tcPr>
            <w:tcW w:w="1134" w:type="dxa"/>
            <w:tcBorders>
              <w:top w:val="single" w:color="auto" w:sz="4" w:space="0"/>
              <w:left w:val="nil"/>
              <w:bottom w:val="single" w:color="auto" w:sz="4" w:space="0"/>
              <w:right w:val="single" w:color="auto" w:sz="4" w:space="0"/>
            </w:tcBorders>
            <w:vAlign w:val="center"/>
          </w:tcPr>
          <w:p w14:paraId="1362773B">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3.2</w:t>
            </w:r>
          </w:p>
        </w:tc>
        <w:tc>
          <w:tcPr>
            <w:tcW w:w="7121" w:type="dxa"/>
            <w:tcBorders>
              <w:top w:val="single" w:color="auto" w:sz="4" w:space="0"/>
              <w:left w:val="nil"/>
              <w:bottom w:val="single" w:color="auto" w:sz="4" w:space="0"/>
              <w:right w:val="single" w:color="auto" w:sz="4" w:space="0"/>
            </w:tcBorders>
            <w:vAlign w:val="center"/>
          </w:tcPr>
          <w:p w14:paraId="6E5C92E4">
            <w:pPr>
              <w:rPr>
                <w:rFonts w:hint="eastAsia" w:ascii="微软雅黑" w:hAnsi="微软雅黑" w:eastAsia="微软雅黑"/>
                <w:sz w:val="24"/>
                <w:szCs w:val="24"/>
                <w:lang w:val="en-US" w:eastAsia="zh-CN"/>
              </w:rPr>
            </w:pPr>
            <w:r>
              <w:rPr>
                <w:rFonts w:hint="eastAsia" w:ascii="微软雅黑" w:hAnsi="微软雅黑" w:eastAsia="微软雅黑"/>
                <w:sz w:val="24"/>
                <w:szCs w:val="24"/>
                <w:lang w:val="en-US" w:eastAsia="zh-CN"/>
              </w:rPr>
              <w:t>至少3个月1次点检服务，并提供点检报告交相关科室备案。</w:t>
            </w:r>
          </w:p>
        </w:tc>
      </w:tr>
      <w:tr w14:paraId="0309401F">
        <w:tblPrEx>
          <w:tblCellMar>
            <w:top w:w="0" w:type="dxa"/>
            <w:left w:w="108" w:type="dxa"/>
            <w:bottom w:w="0" w:type="dxa"/>
            <w:right w:w="108" w:type="dxa"/>
          </w:tblCellMar>
        </w:tblPrEx>
        <w:trPr>
          <w:trHeight w:val="1472"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571D8797">
            <w:pPr>
              <w:widowControl/>
              <w:jc w:val="center"/>
              <w:rPr>
                <w:rFonts w:ascii="宋体" w:hAnsi="宋体" w:eastAsia="宋体" w:cs="宋体"/>
                <w:sz w:val="24"/>
                <w:szCs w:val="24"/>
              </w:rPr>
            </w:pPr>
          </w:p>
        </w:tc>
        <w:tc>
          <w:tcPr>
            <w:tcW w:w="1134" w:type="dxa"/>
            <w:tcBorders>
              <w:top w:val="single" w:color="auto" w:sz="4" w:space="0"/>
              <w:left w:val="nil"/>
              <w:bottom w:val="single" w:color="auto" w:sz="4" w:space="0"/>
              <w:right w:val="single" w:color="auto" w:sz="4" w:space="0"/>
            </w:tcBorders>
            <w:vAlign w:val="center"/>
          </w:tcPr>
          <w:p w14:paraId="3385DF54">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3.3</w:t>
            </w:r>
          </w:p>
        </w:tc>
        <w:tc>
          <w:tcPr>
            <w:tcW w:w="7121" w:type="dxa"/>
            <w:tcBorders>
              <w:top w:val="single" w:color="auto" w:sz="4" w:space="0"/>
              <w:left w:val="nil"/>
              <w:bottom w:val="single" w:color="auto" w:sz="4" w:space="0"/>
              <w:right w:val="single" w:color="auto" w:sz="4" w:space="0"/>
            </w:tcBorders>
            <w:vAlign w:val="center"/>
          </w:tcPr>
          <w:p w14:paraId="6F2590E1">
            <w:pPr>
              <w:rPr>
                <w:rFonts w:hint="eastAsia" w:ascii="微软雅黑" w:hAnsi="微软雅黑" w:eastAsia="微软雅黑"/>
                <w:sz w:val="24"/>
                <w:szCs w:val="24"/>
                <w:lang w:val="en-US" w:eastAsia="zh-CN"/>
              </w:rPr>
            </w:pPr>
            <w:r>
              <w:rPr>
                <w:rFonts w:hint="eastAsia" w:ascii="微软雅黑" w:hAnsi="微软雅黑" w:eastAsia="微软雅黑"/>
                <w:sz w:val="24"/>
                <w:szCs w:val="24"/>
                <w:lang w:val="en-US" w:eastAsia="zh-CN"/>
              </w:rPr>
              <w:t>至少1月1次巡检服务，询问了解设备运行状况,根据现场情况针对性服务。</w:t>
            </w:r>
          </w:p>
        </w:tc>
      </w:tr>
      <w:tr w14:paraId="402874AC">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5962BD34">
            <w:pPr>
              <w:widowControl/>
              <w:jc w:val="center"/>
              <w:rPr>
                <w:rFonts w:ascii="宋体" w:hAnsi="宋体" w:eastAsia="宋体" w:cs="宋体"/>
                <w:sz w:val="24"/>
                <w:szCs w:val="24"/>
              </w:rPr>
            </w:pPr>
          </w:p>
        </w:tc>
        <w:tc>
          <w:tcPr>
            <w:tcW w:w="1134" w:type="dxa"/>
            <w:tcBorders>
              <w:top w:val="single" w:color="auto" w:sz="4" w:space="0"/>
              <w:left w:val="nil"/>
              <w:bottom w:val="single" w:color="auto" w:sz="4" w:space="0"/>
              <w:right w:val="single" w:color="auto" w:sz="4" w:space="0"/>
            </w:tcBorders>
            <w:vAlign w:val="center"/>
          </w:tcPr>
          <w:p w14:paraId="34C31490">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3.4</w:t>
            </w:r>
          </w:p>
        </w:tc>
        <w:tc>
          <w:tcPr>
            <w:tcW w:w="7121" w:type="dxa"/>
            <w:tcBorders>
              <w:top w:val="single" w:color="auto" w:sz="4" w:space="0"/>
              <w:left w:val="nil"/>
              <w:bottom w:val="single" w:color="auto" w:sz="4" w:space="0"/>
              <w:right w:val="single" w:color="auto" w:sz="4" w:space="0"/>
            </w:tcBorders>
            <w:vAlign w:val="center"/>
          </w:tcPr>
          <w:p w14:paraId="750EB852">
            <w:pPr>
              <w:rPr>
                <w:rFonts w:hint="eastAsia" w:ascii="微软雅黑" w:hAnsi="微软雅黑" w:eastAsia="微软雅黑"/>
                <w:sz w:val="24"/>
                <w:szCs w:val="24"/>
                <w:lang w:val="en-US" w:eastAsia="zh-CN"/>
              </w:rPr>
            </w:pPr>
            <w:r>
              <w:rPr>
                <w:rFonts w:hint="eastAsia" w:ascii="微软雅黑" w:hAnsi="微软雅黑" w:eastAsia="微软雅黑"/>
                <w:sz w:val="24"/>
                <w:szCs w:val="24"/>
                <w:lang w:val="en-US" w:eastAsia="zh-CN"/>
              </w:rPr>
              <w:t>提供7*24小时专线电话客户服务。专人接听,并配有经验丰富工程师提供指导服务。</w:t>
            </w:r>
          </w:p>
        </w:tc>
      </w:tr>
      <w:tr w14:paraId="3B2926C4">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45A324D">
            <w:pPr>
              <w:widowControl/>
              <w:jc w:val="center"/>
              <w:rPr>
                <w:rFonts w:ascii="宋体" w:hAnsi="宋体" w:eastAsia="宋体" w:cs="宋体"/>
                <w:sz w:val="24"/>
                <w:szCs w:val="24"/>
              </w:rPr>
            </w:pPr>
          </w:p>
        </w:tc>
        <w:tc>
          <w:tcPr>
            <w:tcW w:w="1134" w:type="dxa"/>
            <w:tcBorders>
              <w:top w:val="single" w:color="auto" w:sz="4" w:space="0"/>
              <w:left w:val="nil"/>
              <w:bottom w:val="single" w:color="auto" w:sz="4" w:space="0"/>
              <w:right w:val="single" w:color="auto" w:sz="4" w:space="0"/>
            </w:tcBorders>
            <w:vAlign w:val="center"/>
          </w:tcPr>
          <w:p w14:paraId="3ECEF5F2">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3.5</w:t>
            </w:r>
          </w:p>
        </w:tc>
        <w:tc>
          <w:tcPr>
            <w:tcW w:w="7121" w:type="dxa"/>
            <w:tcBorders>
              <w:top w:val="single" w:color="auto" w:sz="4" w:space="0"/>
              <w:left w:val="nil"/>
              <w:bottom w:val="single" w:color="auto" w:sz="4" w:space="0"/>
              <w:right w:val="single" w:color="auto" w:sz="4" w:space="0"/>
            </w:tcBorders>
            <w:vAlign w:val="center"/>
          </w:tcPr>
          <w:p w14:paraId="1FB9EC3D">
            <w:pPr>
              <w:rPr>
                <w:rFonts w:hint="eastAsia" w:ascii="微软雅黑" w:hAnsi="微软雅黑" w:eastAsia="微软雅黑"/>
                <w:sz w:val="24"/>
                <w:szCs w:val="24"/>
                <w:lang w:val="en-US" w:eastAsia="zh-CN"/>
              </w:rPr>
            </w:pPr>
            <w:r>
              <w:rPr>
                <w:rFonts w:hint="eastAsia" w:ascii="微软雅黑" w:hAnsi="微软雅黑" w:eastAsia="微软雅黑"/>
                <w:sz w:val="24"/>
                <w:szCs w:val="24"/>
                <w:lang w:val="en-US" w:eastAsia="zh-CN"/>
              </w:rPr>
              <w:t>需要不少于3名工程师名单及联系方式且工程师必须要有原厂专业的内镜维修资质培训证明。</w:t>
            </w:r>
          </w:p>
        </w:tc>
      </w:tr>
      <w:tr w14:paraId="2473BAE7">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61E33473">
            <w:pPr>
              <w:widowControl/>
              <w:jc w:val="center"/>
              <w:rPr>
                <w:rFonts w:ascii="宋体" w:hAnsi="宋体" w:eastAsia="宋体" w:cs="宋体"/>
                <w:sz w:val="24"/>
                <w:szCs w:val="24"/>
              </w:rPr>
            </w:pPr>
          </w:p>
        </w:tc>
        <w:tc>
          <w:tcPr>
            <w:tcW w:w="1134" w:type="dxa"/>
            <w:tcBorders>
              <w:top w:val="single" w:color="auto" w:sz="4" w:space="0"/>
              <w:left w:val="nil"/>
              <w:bottom w:val="single" w:color="auto" w:sz="4" w:space="0"/>
              <w:right w:val="single" w:color="auto" w:sz="4" w:space="0"/>
            </w:tcBorders>
            <w:vAlign w:val="center"/>
          </w:tcPr>
          <w:p w14:paraId="5613EF66">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4</w:t>
            </w:r>
          </w:p>
        </w:tc>
        <w:tc>
          <w:tcPr>
            <w:tcW w:w="7121" w:type="dxa"/>
            <w:tcBorders>
              <w:top w:val="single" w:color="auto" w:sz="4" w:space="0"/>
              <w:left w:val="nil"/>
              <w:bottom w:val="single" w:color="auto" w:sz="4" w:space="0"/>
              <w:right w:val="single" w:color="auto" w:sz="4" w:space="0"/>
            </w:tcBorders>
            <w:vAlign w:val="center"/>
          </w:tcPr>
          <w:p w14:paraId="05AFBE35">
            <w:pPr>
              <w:rPr>
                <w:rFonts w:hint="eastAsia" w:ascii="微软雅黑" w:hAnsi="微软雅黑" w:eastAsia="微软雅黑"/>
                <w:sz w:val="24"/>
                <w:szCs w:val="24"/>
                <w:lang w:val="en-US" w:eastAsia="zh-CN"/>
              </w:rPr>
            </w:pPr>
            <w:r>
              <w:rPr>
                <w:rFonts w:hint="eastAsia" w:ascii="微软雅黑" w:hAnsi="微软雅黑" w:eastAsia="微软雅黑"/>
                <w:sz w:val="24"/>
                <w:szCs w:val="24"/>
                <w:lang w:val="en-US" w:eastAsia="zh-CN"/>
              </w:rPr>
              <w:t>备品要求：维修时间超过3个工作日提供与所修设备同一型号或可满足科室使用要求备品。</w:t>
            </w:r>
          </w:p>
        </w:tc>
      </w:tr>
      <w:tr w14:paraId="174C462A">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C1FC0CF">
            <w:pPr>
              <w:widowControl/>
              <w:jc w:val="center"/>
              <w:rPr>
                <w:rFonts w:ascii="宋体" w:hAnsi="宋体" w:eastAsia="宋体" w:cs="宋体"/>
                <w:sz w:val="24"/>
                <w:szCs w:val="24"/>
              </w:rPr>
            </w:pPr>
          </w:p>
        </w:tc>
        <w:tc>
          <w:tcPr>
            <w:tcW w:w="1134" w:type="dxa"/>
            <w:tcBorders>
              <w:top w:val="single" w:color="auto" w:sz="4" w:space="0"/>
              <w:left w:val="nil"/>
              <w:bottom w:val="single" w:color="auto" w:sz="4" w:space="0"/>
              <w:right w:val="single" w:color="auto" w:sz="4" w:space="0"/>
            </w:tcBorders>
            <w:vAlign w:val="center"/>
          </w:tcPr>
          <w:p w14:paraId="1B10F7CE">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5</w:t>
            </w:r>
          </w:p>
        </w:tc>
        <w:tc>
          <w:tcPr>
            <w:tcW w:w="7121" w:type="dxa"/>
            <w:tcBorders>
              <w:top w:val="single" w:color="auto" w:sz="4" w:space="0"/>
              <w:left w:val="nil"/>
              <w:bottom w:val="single" w:color="auto" w:sz="4" w:space="0"/>
              <w:right w:val="single" w:color="auto" w:sz="4" w:space="0"/>
            </w:tcBorders>
            <w:vAlign w:val="center"/>
          </w:tcPr>
          <w:p w14:paraId="6DF91FD6">
            <w:pPr>
              <w:rPr>
                <w:rFonts w:hint="eastAsia" w:ascii="微软雅黑" w:hAnsi="微软雅黑" w:eastAsia="微软雅黑"/>
                <w:sz w:val="24"/>
                <w:szCs w:val="24"/>
                <w:lang w:val="en-US" w:eastAsia="zh-CN"/>
              </w:rPr>
            </w:pPr>
            <w:r>
              <w:rPr>
                <w:rFonts w:hint="eastAsia" w:ascii="微软雅黑" w:hAnsi="微软雅黑" w:eastAsia="微软雅黑"/>
                <w:sz w:val="24"/>
                <w:szCs w:val="24"/>
                <w:lang w:val="en-US" w:eastAsia="zh-CN"/>
              </w:rPr>
              <w:t>服务响应</w:t>
            </w:r>
          </w:p>
        </w:tc>
      </w:tr>
      <w:tr w14:paraId="18E01C95">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5A649E5C">
            <w:pPr>
              <w:widowControl/>
              <w:jc w:val="center"/>
              <w:rPr>
                <w:rFonts w:ascii="宋体" w:hAnsi="宋体" w:eastAsia="宋体" w:cs="宋体"/>
                <w:sz w:val="24"/>
                <w:szCs w:val="24"/>
              </w:rPr>
            </w:pPr>
          </w:p>
        </w:tc>
        <w:tc>
          <w:tcPr>
            <w:tcW w:w="1134" w:type="dxa"/>
            <w:tcBorders>
              <w:top w:val="single" w:color="auto" w:sz="4" w:space="0"/>
              <w:left w:val="nil"/>
              <w:bottom w:val="single" w:color="auto" w:sz="4" w:space="0"/>
              <w:right w:val="single" w:color="auto" w:sz="4" w:space="0"/>
            </w:tcBorders>
            <w:vAlign w:val="center"/>
          </w:tcPr>
          <w:p w14:paraId="5E9471E4">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5.1</w:t>
            </w:r>
          </w:p>
        </w:tc>
        <w:tc>
          <w:tcPr>
            <w:tcW w:w="7121" w:type="dxa"/>
            <w:tcBorders>
              <w:top w:val="single" w:color="auto" w:sz="4" w:space="0"/>
              <w:left w:val="nil"/>
              <w:bottom w:val="single" w:color="auto" w:sz="4" w:space="0"/>
              <w:right w:val="single" w:color="auto" w:sz="4" w:space="0"/>
            </w:tcBorders>
            <w:vAlign w:val="center"/>
          </w:tcPr>
          <w:p w14:paraId="57AA0974">
            <w:pPr>
              <w:rPr>
                <w:rFonts w:hint="eastAsia" w:ascii="微软雅黑" w:hAnsi="微软雅黑" w:eastAsia="微软雅黑"/>
                <w:sz w:val="24"/>
                <w:szCs w:val="24"/>
                <w:lang w:val="en-US" w:eastAsia="zh-CN"/>
              </w:rPr>
            </w:pPr>
            <w:r>
              <w:rPr>
                <w:rFonts w:hint="eastAsia" w:ascii="微软雅黑" w:hAnsi="微软雅黑" w:eastAsia="微软雅黑"/>
                <w:sz w:val="24"/>
                <w:szCs w:val="24"/>
                <w:lang w:val="en-US" w:eastAsia="zh-CN"/>
              </w:rPr>
              <w:t>报修电话后提供突发性问题的解决措施及特殊紧急的合理化处理措施。</w:t>
            </w:r>
          </w:p>
        </w:tc>
      </w:tr>
      <w:tr w14:paraId="48DB29A6">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5AEB993">
            <w:pPr>
              <w:widowControl/>
              <w:jc w:val="center"/>
              <w:rPr>
                <w:rFonts w:ascii="宋体" w:hAnsi="宋体" w:eastAsia="宋体" w:cs="宋体"/>
                <w:sz w:val="24"/>
                <w:szCs w:val="24"/>
              </w:rPr>
            </w:pPr>
          </w:p>
        </w:tc>
        <w:tc>
          <w:tcPr>
            <w:tcW w:w="1134" w:type="dxa"/>
            <w:tcBorders>
              <w:top w:val="single" w:color="auto" w:sz="4" w:space="0"/>
              <w:left w:val="nil"/>
              <w:bottom w:val="single" w:color="auto" w:sz="4" w:space="0"/>
              <w:right w:val="single" w:color="auto" w:sz="4" w:space="0"/>
            </w:tcBorders>
            <w:vAlign w:val="center"/>
          </w:tcPr>
          <w:p w14:paraId="2FABA52A">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5.2</w:t>
            </w:r>
          </w:p>
        </w:tc>
        <w:tc>
          <w:tcPr>
            <w:tcW w:w="7121" w:type="dxa"/>
            <w:tcBorders>
              <w:top w:val="single" w:color="auto" w:sz="4" w:space="0"/>
              <w:left w:val="nil"/>
              <w:bottom w:val="single" w:color="auto" w:sz="4" w:space="0"/>
              <w:right w:val="single" w:color="auto" w:sz="4" w:space="0"/>
            </w:tcBorders>
            <w:vAlign w:val="center"/>
          </w:tcPr>
          <w:p w14:paraId="73AD26D9">
            <w:pPr>
              <w:rPr>
                <w:rFonts w:hint="eastAsia" w:ascii="微软雅黑" w:hAnsi="微软雅黑" w:eastAsia="微软雅黑"/>
                <w:sz w:val="24"/>
                <w:szCs w:val="24"/>
                <w:lang w:val="en-US" w:eastAsia="zh-CN"/>
              </w:rPr>
            </w:pPr>
            <w:r>
              <w:rPr>
                <w:rFonts w:hint="eastAsia" w:ascii="微软雅黑" w:hAnsi="微软雅黑" w:eastAsia="微软雅黑"/>
                <w:sz w:val="24"/>
                <w:szCs w:val="24"/>
                <w:lang w:val="en-US" w:eastAsia="zh-CN"/>
              </w:rPr>
              <w:t>响应时间不超过2小时，需要上门服务的4小时内上门。</w:t>
            </w:r>
          </w:p>
        </w:tc>
      </w:tr>
      <w:tr w14:paraId="776A3A8D">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0097441">
            <w:pPr>
              <w:widowControl/>
              <w:jc w:val="center"/>
              <w:rPr>
                <w:rFonts w:ascii="宋体" w:hAnsi="宋体" w:eastAsia="宋体" w:cs="宋体"/>
                <w:sz w:val="24"/>
                <w:szCs w:val="24"/>
              </w:rPr>
            </w:pPr>
          </w:p>
        </w:tc>
        <w:tc>
          <w:tcPr>
            <w:tcW w:w="1134" w:type="dxa"/>
            <w:tcBorders>
              <w:top w:val="single" w:color="auto" w:sz="4" w:space="0"/>
              <w:left w:val="nil"/>
              <w:bottom w:val="single" w:color="auto" w:sz="4" w:space="0"/>
              <w:right w:val="single" w:color="auto" w:sz="4" w:space="0"/>
            </w:tcBorders>
            <w:vAlign w:val="center"/>
          </w:tcPr>
          <w:p w14:paraId="294A7B2C">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5.3</w:t>
            </w:r>
          </w:p>
        </w:tc>
        <w:tc>
          <w:tcPr>
            <w:tcW w:w="7121" w:type="dxa"/>
            <w:tcBorders>
              <w:top w:val="single" w:color="auto" w:sz="4" w:space="0"/>
              <w:left w:val="nil"/>
              <w:bottom w:val="single" w:color="auto" w:sz="4" w:space="0"/>
              <w:right w:val="single" w:color="auto" w:sz="4" w:space="0"/>
            </w:tcBorders>
            <w:vAlign w:val="center"/>
          </w:tcPr>
          <w:p w14:paraId="458A7BBC">
            <w:pPr>
              <w:rPr>
                <w:rFonts w:hint="eastAsia" w:ascii="微软雅黑" w:hAnsi="微软雅黑" w:eastAsia="微软雅黑"/>
                <w:sz w:val="24"/>
                <w:szCs w:val="24"/>
                <w:lang w:val="en-US" w:eastAsia="zh-CN"/>
              </w:rPr>
            </w:pPr>
            <w:r>
              <w:rPr>
                <w:rFonts w:hint="eastAsia" w:ascii="微软雅黑" w:hAnsi="微软雅黑" w:eastAsia="微软雅黑"/>
                <w:sz w:val="24"/>
                <w:szCs w:val="24"/>
                <w:lang w:val="en-US" w:eastAsia="zh-CN"/>
              </w:rPr>
              <w:t>在零件齐备的情况下，保证15个工作日内完成大修理。</w:t>
            </w:r>
          </w:p>
        </w:tc>
      </w:tr>
      <w:tr w14:paraId="4568613B">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110088A9">
            <w:pPr>
              <w:widowControl/>
              <w:jc w:val="center"/>
              <w:rPr>
                <w:rFonts w:ascii="宋体" w:hAnsi="宋体" w:eastAsia="宋体" w:cs="宋体"/>
                <w:sz w:val="24"/>
                <w:szCs w:val="24"/>
              </w:rPr>
            </w:pPr>
          </w:p>
        </w:tc>
        <w:tc>
          <w:tcPr>
            <w:tcW w:w="1134" w:type="dxa"/>
            <w:tcBorders>
              <w:top w:val="single" w:color="auto" w:sz="4" w:space="0"/>
              <w:left w:val="nil"/>
              <w:bottom w:val="single" w:color="auto" w:sz="4" w:space="0"/>
              <w:right w:val="single" w:color="auto" w:sz="4" w:space="0"/>
            </w:tcBorders>
            <w:vAlign w:val="center"/>
          </w:tcPr>
          <w:p w14:paraId="00B58519">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6</w:t>
            </w:r>
          </w:p>
        </w:tc>
        <w:tc>
          <w:tcPr>
            <w:tcW w:w="7121" w:type="dxa"/>
            <w:tcBorders>
              <w:top w:val="single" w:color="auto" w:sz="4" w:space="0"/>
              <w:left w:val="nil"/>
              <w:bottom w:val="single" w:color="auto" w:sz="4" w:space="0"/>
              <w:right w:val="single" w:color="auto" w:sz="4" w:space="0"/>
            </w:tcBorders>
            <w:vAlign w:val="center"/>
          </w:tcPr>
          <w:p w14:paraId="5AF93F9E">
            <w:pPr>
              <w:rPr>
                <w:rFonts w:hint="eastAsia" w:ascii="微软雅黑" w:hAnsi="微软雅黑" w:eastAsia="微软雅黑"/>
                <w:sz w:val="24"/>
                <w:szCs w:val="24"/>
                <w:lang w:val="en-US" w:eastAsia="zh-CN"/>
              </w:rPr>
            </w:pPr>
            <w:r>
              <w:rPr>
                <w:rFonts w:hint="eastAsia" w:ascii="微软雅黑" w:hAnsi="微软雅黑" w:eastAsia="微软雅黑"/>
                <w:sz w:val="24"/>
                <w:szCs w:val="24"/>
                <w:lang w:val="en-US" w:eastAsia="zh-CN"/>
              </w:rPr>
              <w:t>培训服务：根据用户需求，随时对维保范围内的镜子的使用、清洗和保养方法提供现场培训服务。</w:t>
            </w:r>
          </w:p>
        </w:tc>
      </w:tr>
      <w:tr w14:paraId="414AA904">
        <w:tblPrEx>
          <w:tblCellMar>
            <w:top w:w="0" w:type="dxa"/>
            <w:left w:w="108" w:type="dxa"/>
            <w:bottom w:w="0" w:type="dxa"/>
            <w:right w:w="108" w:type="dxa"/>
          </w:tblCellMar>
        </w:tblPrEx>
        <w:trPr>
          <w:trHeight w:val="773" w:hRule="atLeast"/>
          <w:jc w:val="center"/>
        </w:trPr>
        <w:tc>
          <w:tcPr>
            <w:tcW w:w="1555" w:type="dxa"/>
            <w:tcBorders>
              <w:top w:val="single" w:color="auto" w:sz="4" w:space="0"/>
              <w:left w:val="single" w:color="auto" w:sz="4" w:space="0"/>
              <w:bottom w:val="single" w:color="auto" w:sz="4" w:space="0"/>
              <w:right w:val="single" w:color="auto" w:sz="4" w:space="0"/>
            </w:tcBorders>
            <w:vAlign w:val="center"/>
          </w:tcPr>
          <w:p w14:paraId="3DA69573">
            <w:pPr>
              <w:widowControl/>
              <w:jc w:val="center"/>
              <w:rPr>
                <w:rFonts w:hint="eastAsia" w:ascii="宋体" w:hAnsi="宋体" w:eastAsia="宋体" w:cs="宋体"/>
                <w:sz w:val="24"/>
                <w:szCs w:val="24"/>
                <w:lang w:val="en-US" w:eastAsia="zh-CN"/>
              </w:rPr>
            </w:pPr>
          </w:p>
        </w:tc>
        <w:tc>
          <w:tcPr>
            <w:tcW w:w="1134" w:type="dxa"/>
            <w:tcBorders>
              <w:top w:val="single" w:color="auto" w:sz="4" w:space="0"/>
              <w:left w:val="nil"/>
              <w:bottom w:val="single" w:color="auto" w:sz="4" w:space="0"/>
              <w:right w:val="single" w:color="auto" w:sz="4" w:space="0"/>
            </w:tcBorders>
            <w:vAlign w:val="center"/>
          </w:tcPr>
          <w:p w14:paraId="67E06E6C">
            <w:pPr>
              <w:keepNext w:val="0"/>
              <w:keepLines w:val="0"/>
              <w:widowControl/>
              <w:suppressLineNumbers w:val="0"/>
              <w:jc w:val="both"/>
              <w:textAlignment w:val="cente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7</w:t>
            </w:r>
          </w:p>
        </w:tc>
        <w:tc>
          <w:tcPr>
            <w:tcW w:w="7121" w:type="dxa"/>
            <w:tcBorders>
              <w:top w:val="single" w:color="auto" w:sz="4" w:space="0"/>
              <w:left w:val="nil"/>
              <w:bottom w:val="single" w:color="auto" w:sz="4" w:space="0"/>
              <w:right w:val="single" w:color="auto" w:sz="4" w:space="0"/>
            </w:tcBorders>
            <w:vAlign w:val="center"/>
          </w:tcPr>
          <w:p w14:paraId="2D24BDC5">
            <w:pPr>
              <w:rPr>
                <w:rFonts w:hint="eastAsia" w:ascii="微软雅黑" w:hAnsi="微软雅黑" w:eastAsia="微软雅黑"/>
                <w:sz w:val="24"/>
                <w:szCs w:val="24"/>
                <w:lang w:val="en-US" w:eastAsia="zh-CN"/>
              </w:rPr>
            </w:pPr>
            <w:r>
              <w:rPr>
                <w:rFonts w:hint="eastAsia" w:ascii="微软雅黑" w:hAnsi="微软雅黑" w:eastAsia="微软雅黑"/>
                <w:sz w:val="24"/>
                <w:szCs w:val="24"/>
                <w:lang w:val="en-US" w:eastAsia="zh-CN"/>
              </w:rPr>
              <w:t>服务资料：服务期到期后，提供服务报告包含且不限于每次上门的服务记录、点检记录、内镜维修的修理报告等。</w:t>
            </w:r>
          </w:p>
        </w:tc>
      </w:tr>
      <w:tr w14:paraId="789464D5">
        <w:tblPrEx>
          <w:tblCellMar>
            <w:top w:w="0" w:type="dxa"/>
            <w:left w:w="108" w:type="dxa"/>
            <w:bottom w:w="0" w:type="dxa"/>
            <w:right w:w="108" w:type="dxa"/>
          </w:tblCellMar>
        </w:tblPrEx>
        <w:trPr>
          <w:trHeight w:val="773" w:hRule="atLeast"/>
          <w:jc w:val="center"/>
        </w:trPr>
        <w:tc>
          <w:tcPr>
            <w:tcW w:w="9810" w:type="dxa"/>
            <w:gridSpan w:val="3"/>
            <w:tcBorders>
              <w:top w:val="single" w:color="auto" w:sz="4" w:space="0"/>
              <w:left w:val="single" w:color="auto" w:sz="4" w:space="0"/>
              <w:bottom w:val="single" w:color="auto" w:sz="4" w:space="0"/>
              <w:right w:val="single" w:color="auto" w:sz="4" w:space="0"/>
            </w:tcBorders>
            <w:vAlign w:val="center"/>
          </w:tcPr>
          <w:p w14:paraId="03D1C285">
            <w:pPr>
              <w:rPr>
                <w:rFonts w:hint="default" w:ascii="微软雅黑" w:hAnsi="微软雅黑" w:eastAsia="微软雅黑"/>
                <w:sz w:val="24"/>
                <w:szCs w:val="24"/>
                <w:lang w:val="en-US" w:eastAsia="zh-CN"/>
              </w:rPr>
            </w:pPr>
            <w:r>
              <w:rPr>
                <w:rFonts w:hint="eastAsia" w:ascii="微软雅黑" w:hAnsi="微软雅黑" w:eastAsia="微软雅黑"/>
                <w:sz w:val="24"/>
                <w:szCs w:val="24"/>
                <w:lang w:val="en-US" w:eastAsia="zh-CN"/>
              </w:rPr>
              <w:t>注：所有技术参数标“</w:t>
            </w:r>
            <w:r>
              <w:rPr>
                <w:rFonts w:hint="eastAsia" w:ascii="宋体" w:hAnsi="宋体" w:eastAsia="宋体" w:cs="宋体"/>
                <w:i w:val="0"/>
                <w:iCs w:val="0"/>
                <w:color w:val="000000"/>
                <w:kern w:val="0"/>
                <w:sz w:val="24"/>
                <w:szCs w:val="24"/>
                <w:u w:val="none"/>
                <w:lang w:val="en-US" w:eastAsia="zh-CN" w:bidi="ar"/>
              </w:rPr>
              <w:t>★</w:t>
            </w:r>
            <w:r>
              <w:rPr>
                <w:rFonts w:hint="eastAsia" w:ascii="微软雅黑" w:hAnsi="微软雅黑" w:eastAsia="微软雅黑"/>
                <w:sz w:val="24"/>
                <w:szCs w:val="24"/>
                <w:lang w:val="en-US" w:eastAsia="zh-CN"/>
              </w:rPr>
              <w:t>”项为主要技术参数，任意1条不满足则导致响应无效</w:t>
            </w:r>
          </w:p>
        </w:tc>
      </w:tr>
    </w:tbl>
    <w:p w14:paraId="14061098">
      <w:pPr>
        <w:spacing w:line="600" w:lineRule="exact"/>
        <w:ind w:firstLine="640" w:firstLineChars="200"/>
        <w:rPr>
          <w:rFonts w:hint="eastAsia" w:ascii="宋体" w:hAnsi="宋体" w:eastAsia="宋体" w:cs="宋体"/>
          <w:sz w:val="32"/>
          <w:szCs w:val="32"/>
        </w:rPr>
      </w:pPr>
    </w:p>
    <w:p w14:paraId="522635DC">
      <w:pPr>
        <w:spacing w:line="600" w:lineRule="exact"/>
        <w:ind w:firstLine="640" w:firstLineChars="200"/>
        <w:rPr>
          <w:rFonts w:hint="eastAsia" w:ascii="宋体" w:hAnsi="宋体" w:eastAsia="宋体" w:cs="宋体"/>
          <w:sz w:val="32"/>
          <w:szCs w:val="32"/>
        </w:rPr>
      </w:pPr>
    </w:p>
    <w:p w14:paraId="67CC645B">
      <w:pPr>
        <w:spacing w:line="600" w:lineRule="exact"/>
        <w:ind w:firstLine="640" w:firstLineChars="200"/>
        <w:rPr>
          <w:rFonts w:hint="eastAsia" w:ascii="宋体" w:hAnsi="宋体" w:eastAsia="宋体" w:cs="宋体"/>
          <w:sz w:val="32"/>
          <w:szCs w:val="32"/>
        </w:rPr>
      </w:pPr>
    </w:p>
    <w:p w14:paraId="0D832787">
      <w:pPr>
        <w:spacing w:line="600" w:lineRule="exact"/>
        <w:ind w:firstLine="640" w:firstLineChars="200"/>
        <w:rPr>
          <w:rFonts w:hint="eastAsia" w:ascii="宋体" w:hAnsi="宋体" w:eastAsia="宋体" w:cs="宋体"/>
          <w:sz w:val="32"/>
          <w:szCs w:val="32"/>
        </w:rPr>
      </w:pPr>
    </w:p>
    <w:p w14:paraId="10B4540E">
      <w:pPr>
        <w:spacing w:line="600" w:lineRule="exact"/>
        <w:ind w:firstLine="640" w:firstLineChars="200"/>
        <w:rPr>
          <w:rFonts w:hint="eastAsia" w:ascii="宋体" w:hAnsi="宋体" w:eastAsia="宋体" w:cs="宋体"/>
          <w:sz w:val="32"/>
          <w:szCs w:val="32"/>
        </w:rPr>
      </w:pPr>
    </w:p>
    <w:p w14:paraId="0E2D2357">
      <w:pPr>
        <w:spacing w:line="600" w:lineRule="exact"/>
        <w:ind w:firstLine="640" w:firstLineChars="200"/>
        <w:rPr>
          <w:rFonts w:hint="eastAsia" w:ascii="宋体" w:hAnsi="宋体" w:eastAsia="宋体" w:cs="宋体"/>
          <w:sz w:val="32"/>
          <w:szCs w:val="32"/>
        </w:rPr>
      </w:pPr>
    </w:p>
    <w:p w14:paraId="4E606C3F">
      <w:pPr>
        <w:spacing w:line="600" w:lineRule="exact"/>
        <w:ind w:firstLine="640" w:firstLineChars="200"/>
        <w:rPr>
          <w:rFonts w:hint="eastAsia" w:ascii="宋体" w:hAnsi="宋体" w:eastAsia="宋体" w:cs="宋体"/>
          <w:sz w:val="32"/>
          <w:szCs w:val="32"/>
        </w:rPr>
      </w:pPr>
    </w:p>
    <w:p w14:paraId="55B469C9">
      <w:pPr>
        <w:numPr>
          <w:ilvl w:val="0"/>
          <w:numId w:val="0"/>
        </w:numPr>
        <w:spacing w:line="360" w:lineRule="auto"/>
        <w:rPr>
          <w:rFonts w:hint="default" w:ascii="宋体" w:hAnsi="宋体" w:eastAsia="宋体" w:cs="宋体"/>
          <w:sz w:val="32"/>
          <w:szCs w:val="32"/>
          <w:lang w:val="en-US" w:eastAsia="zh-CN"/>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5"/>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无</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598826E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023053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B23880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5F5CBC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8"/>
      </w:pPr>
    </w:p>
    <w:p w14:paraId="3132B795"/>
    <w:p w14:paraId="0A576042">
      <w:pPr>
        <w:pStyle w:val="8"/>
      </w:pPr>
    </w:p>
    <w:p w14:paraId="6DC81925"/>
    <w:p w14:paraId="73950FA8">
      <w:pPr>
        <w:pStyle w:val="8"/>
      </w:pPr>
    </w:p>
    <w:p w14:paraId="3D3ADE1E"/>
    <w:p w14:paraId="3EA602B9">
      <w:pPr>
        <w:pStyle w:val="8"/>
      </w:pPr>
    </w:p>
    <w:p w14:paraId="1C2369B1"/>
    <w:p w14:paraId="3D46A060">
      <w:pPr>
        <w:pStyle w:val="8"/>
      </w:pPr>
    </w:p>
    <w:p w14:paraId="0941FFCE"/>
    <w:p w14:paraId="46CE1A36">
      <w:pPr>
        <w:pStyle w:val="8"/>
      </w:pPr>
    </w:p>
    <w:p w14:paraId="2D3AA324"/>
    <w:p w14:paraId="5C50B345">
      <w:pPr>
        <w:pStyle w:val="8"/>
      </w:pPr>
    </w:p>
    <w:p w14:paraId="1C24A7AD"/>
    <w:p w14:paraId="38F03B4E">
      <w:pPr>
        <w:pStyle w:val="8"/>
      </w:pPr>
    </w:p>
    <w:p w14:paraId="5AB51ED1"/>
    <w:p w14:paraId="6F67E51F">
      <w:pPr>
        <w:pStyle w:val="8"/>
      </w:pPr>
    </w:p>
    <w:p w14:paraId="74F8E7E8"/>
    <w:p w14:paraId="5CC96C96">
      <w:pPr>
        <w:pStyle w:val="3"/>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w:t>
      </w:r>
      <w:r>
        <w:rPr>
          <w:rFonts w:hint="eastAsia" w:ascii="宋体" w:hAnsi="宋体" w:eastAsia="宋体" w:cs="宋体"/>
          <w:b w:val="0"/>
          <w:color w:val="000000"/>
          <w:sz w:val="24"/>
          <w:szCs w:val="24"/>
          <w:lang w:val="en-US" w:eastAsia="zh-CN"/>
        </w:rPr>
        <w:t>分项报价表</w:t>
      </w:r>
      <w:r>
        <w:rPr>
          <w:rFonts w:ascii="宋体" w:hAnsi="宋体" w:eastAsia="宋体" w:cs="宋体"/>
          <w:b w:val="0"/>
          <w:color w:val="000000"/>
          <w:sz w:val="24"/>
          <w:szCs w:val="24"/>
        </w:rPr>
        <w:t>...........</w:t>
      </w:r>
      <w:r>
        <w:rPr>
          <w:rFonts w:hint="eastAsia" w:ascii="宋体" w:hAnsi="宋体" w:eastAsia="宋体" w:cs="宋体"/>
          <w:b w:val="0"/>
          <w:color w:val="000000"/>
          <w:sz w:val="24"/>
          <w:szCs w:val="24"/>
          <w:lang w:val="en-US" w:eastAsia="zh-CN"/>
        </w:rPr>
        <w:t>........</w:t>
      </w:r>
      <w:r>
        <w:rPr>
          <w:rFonts w:ascii="宋体" w:hAnsi="宋体" w:eastAsia="宋体" w:cs="宋体"/>
          <w:b w:val="0"/>
          <w:color w:val="000000"/>
          <w:sz w:val="24"/>
          <w:szCs w:val="24"/>
        </w:rPr>
        <w:t>..................................</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8"/>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8"/>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8"/>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8"/>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67673C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6"/>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960" w:firstLineChars="4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入场时间</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2BC15073">
      <w:pPr>
        <w:spacing w:line="360" w:lineRule="auto"/>
        <w:ind w:firstLine="4101" w:firstLineChars="1709"/>
        <w:rPr>
          <w:rFonts w:ascii="宋体" w:hAnsi="宋体" w:eastAsia="宋体"/>
          <w:sz w:val="24"/>
          <w:szCs w:val="24"/>
          <w:lang w:val="zh-CN"/>
        </w:rPr>
        <w:sectPr>
          <w:pgSz w:w="11906" w:h="16838"/>
          <w:pgMar w:top="1440" w:right="1800" w:bottom="1440" w:left="1236"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b w:val="0"/>
          <w:color w:val="000000"/>
          <w:sz w:val="24"/>
          <w:szCs w:val="24"/>
          <w:lang w:val="en-US" w:eastAsia="zh-CN" w:bidi="ar-SA"/>
        </w:rPr>
        <w:t>年     月     日</w:t>
      </w: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宋体" w:hAnsi="宋体" w:eastAsia="宋体"/>
          <w:b/>
          <w:color w:val="000000"/>
          <w:sz w:val="28"/>
          <w:szCs w:val="28"/>
          <w:lang w:val="en-US" w:eastAsia="zh-CN"/>
        </w:rPr>
      </w:pPr>
      <w:r>
        <w:rPr>
          <w:rFonts w:hint="eastAsia" w:ascii="宋体" w:hAnsi="宋体" w:eastAsia="宋体"/>
          <w:b/>
          <w:color w:val="000000"/>
          <w:sz w:val="28"/>
          <w:szCs w:val="28"/>
          <w:lang w:val="en-US" w:eastAsia="zh-CN"/>
        </w:rPr>
        <w:t>三、分项报价表（如有）</w:t>
      </w:r>
    </w:p>
    <w:p w14:paraId="073DE86C">
      <w:pPr>
        <w:rPr>
          <w:rFonts w:ascii="宋体" w:hAnsi="宋体" w:eastAsia="宋体"/>
          <w:sz w:val="24"/>
          <w:szCs w:val="24"/>
          <w:lang w:val="zh-CN"/>
        </w:rPr>
      </w:pPr>
    </w:p>
    <w:p w14:paraId="7CF11329">
      <w:pPr>
        <w:spacing w:line="360" w:lineRule="auto"/>
        <w:jc w:val="center"/>
        <w:rPr>
          <w:rFonts w:hint="eastAsia" w:ascii="宋体" w:hAnsi="宋体" w:eastAsia="宋体"/>
          <w:color w:val="000000"/>
          <w:sz w:val="24"/>
          <w:szCs w:val="24"/>
        </w:rPr>
      </w:pPr>
    </w:p>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03E18AE4">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7E87E6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DE1B84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00B62ED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109A00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162D2F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9529D5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4"/>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4"/>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4"/>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4"/>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4"/>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4"/>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4"/>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4"/>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4"/>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4"/>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十三、技术参数偏离表 (包括各项佐证材料）</w:t>
      </w:r>
    </w:p>
    <w:tbl>
      <w:tblPr>
        <w:tblStyle w:val="16"/>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1DD2B37-2779-418A-8E03-5C3E0C3AA17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2" w:fontKey="{80CE145B-8DF2-4D07-AB9D-92AE31A74BE7}"/>
  </w:font>
  <w:font w:name="Calibri Light">
    <w:panose1 w:val="020F0302020204030204"/>
    <w:charset w:val="00"/>
    <w:family w:val="auto"/>
    <w:pitch w:val="default"/>
    <w:sig w:usb0="E4002EFF" w:usb1="C200247B" w:usb2="00000009" w:usb3="00000000" w:csb0="200001FF" w:csb1="00000000"/>
    <w:embedRegular r:id="rId3" w:fontKey="{00CBD0A9-73E4-4F7A-891D-AF699461A89B}"/>
  </w:font>
  <w:font w:name="微软雅黑">
    <w:panose1 w:val="020B0503020204020204"/>
    <w:charset w:val="86"/>
    <w:family w:val="swiss"/>
    <w:pitch w:val="default"/>
    <w:sig w:usb0="80000287" w:usb1="2ACF3C50" w:usb2="00000016" w:usb3="00000000" w:csb0="0004001F" w:csb1="00000000"/>
    <w:embedRegular r:id="rId4" w:fontKey="{5E962659-53A8-4090-B987-A89671CB575C}"/>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8CAC651"/>
    <w:multiLevelType w:val="singleLevel"/>
    <w:tmpl w:val="18CAC651"/>
    <w:lvl w:ilvl="0" w:tentative="0">
      <w:start w:val="1"/>
      <w:numFmt w:val="chineseCounting"/>
      <w:suff w:val="nothing"/>
      <w:lvlText w:val="%1、"/>
      <w:lvlJc w:val="left"/>
      <w:rPr>
        <w:rFonts w:hint="eastAsia"/>
      </w:rPr>
    </w:lvl>
  </w:abstractNum>
  <w:abstractNum w:abstractNumId="1">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2">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3">
    <w:nsid w:val="5C6A04CC"/>
    <w:multiLevelType w:val="singleLevel"/>
    <w:tmpl w:val="5C6A04CC"/>
    <w:lvl w:ilvl="0" w:tentative="0">
      <w:start w:val="1"/>
      <w:numFmt w:val="chineseCounting"/>
      <w:suff w:val="space"/>
      <w:lvlText w:val="第%1章"/>
      <w:lvlJc w:val="left"/>
      <w:rPr>
        <w:rFonts w:hint="eastAsia"/>
      </w:rPr>
    </w:lvl>
  </w:abstractNum>
  <w:abstractNum w:abstractNumId="4">
    <w:nsid w:val="762148DF"/>
    <w:multiLevelType w:val="singleLevel"/>
    <w:tmpl w:val="762148DF"/>
    <w:lvl w:ilvl="0" w:tentative="0">
      <w:start w:val="14"/>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C059CD"/>
    <w:rsid w:val="060F2F14"/>
    <w:rsid w:val="06B07F83"/>
    <w:rsid w:val="06F04422"/>
    <w:rsid w:val="07EE0F70"/>
    <w:rsid w:val="080A65A2"/>
    <w:rsid w:val="0CC91539"/>
    <w:rsid w:val="0DA07F51"/>
    <w:rsid w:val="0DAD62ED"/>
    <w:rsid w:val="0F2440D7"/>
    <w:rsid w:val="0F4E11A2"/>
    <w:rsid w:val="10147A6C"/>
    <w:rsid w:val="10D60D02"/>
    <w:rsid w:val="114A4798"/>
    <w:rsid w:val="11AB1717"/>
    <w:rsid w:val="11EF4694"/>
    <w:rsid w:val="150E71F6"/>
    <w:rsid w:val="1696735F"/>
    <w:rsid w:val="16AE783C"/>
    <w:rsid w:val="16E14FBF"/>
    <w:rsid w:val="19545A30"/>
    <w:rsid w:val="198E5E9E"/>
    <w:rsid w:val="19BD2CB7"/>
    <w:rsid w:val="1A9D7FC6"/>
    <w:rsid w:val="1BB9254A"/>
    <w:rsid w:val="1BCA010B"/>
    <w:rsid w:val="1DCA77EF"/>
    <w:rsid w:val="1E31141A"/>
    <w:rsid w:val="1ED20D4A"/>
    <w:rsid w:val="20341AF8"/>
    <w:rsid w:val="2092329D"/>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B28723B"/>
    <w:rsid w:val="2B5C1706"/>
    <w:rsid w:val="2B8A6B32"/>
    <w:rsid w:val="2BAC4D24"/>
    <w:rsid w:val="2D1D3BDB"/>
    <w:rsid w:val="2D833519"/>
    <w:rsid w:val="2DFB03C5"/>
    <w:rsid w:val="2FA360AB"/>
    <w:rsid w:val="2FC378C6"/>
    <w:rsid w:val="2FD9098F"/>
    <w:rsid w:val="2FDF17DF"/>
    <w:rsid w:val="302671DA"/>
    <w:rsid w:val="302A1EA4"/>
    <w:rsid w:val="30D15875"/>
    <w:rsid w:val="32441EA5"/>
    <w:rsid w:val="3281623F"/>
    <w:rsid w:val="32944704"/>
    <w:rsid w:val="3436075B"/>
    <w:rsid w:val="34D54377"/>
    <w:rsid w:val="354D1D5F"/>
    <w:rsid w:val="357A0FA3"/>
    <w:rsid w:val="378A70E6"/>
    <w:rsid w:val="37FC75FC"/>
    <w:rsid w:val="383D56F7"/>
    <w:rsid w:val="393C0F46"/>
    <w:rsid w:val="3B993DF9"/>
    <w:rsid w:val="3D527E27"/>
    <w:rsid w:val="3D634ED4"/>
    <w:rsid w:val="3E122A76"/>
    <w:rsid w:val="3E650D1D"/>
    <w:rsid w:val="3E9002A8"/>
    <w:rsid w:val="3F552A03"/>
    <w:rsid w:val="41317562"/>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3F45F1"/>
    <w:rsid w:val="525F3507"/>
    <w:rsid w:val="5277467D"/>
    <w:rsid w:val="53560822"/>
    <w:rsid w:val="54004BE8"/>
    <w:rsid w:val="552C113E"/>
    <w:rsid w:val="557D67C8"/>
    <w:rsid w:val="571E5CB6"/>
    <w:rsid w:val="576C6B11"/>
    <w:rsid w:val="58156ACB"/>
    <w:rsid w:val="58FA0BA3"/>
    <w:rsid w:val="59137211"/>
    <w:rsid w:val="5A17370E"/>
    <w:rsid w:val="5A3E44A5"/>
    <w:rsid w:val="5C344BB6"/>
    <w:rsid w:val="5CFE4042"/>
    <w:rsid w:val="5DB034D9"/>
    <w:rsid w:val="5DFF20EB"/>
    <w:rsid w:val="5E1C5429"/>
    <w:rsid w:val="5ED418C8"/>
    <w:rsid w:val="5EF71E76"/>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2D2C6D"/>
    <w:rsid w:val="6F3911E0"/>
    <w:rsid w:val="6F5104C0"/>
    <w:rsid w:val="6F7A7F8F"/>
    <w:rsid w:val="704F20EA"/>
    <w:rsid w:val="70CD0FAF"/>
    <w:rsid w:val="710F0089"/>
    <w:rsid w:val="719B7B32"/>
    <w:rsid w:val="71DA20A9"/>
    <w:rsid w:val="723E077B"/>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C9D7D81"/>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
    <w:autoRedefine/>
    <w:qFormat/>
    <w:uiPriority w:val="1"/>
    <w:pPr>
      <w:jc w:val="both"/>
    </w:pPr>
    <w:rPr>
      <w:rFonts w:asciiTheme="minorHAnsi" w:hAnsiTheme="minorHAnsi" w:eastAsiaTheme="minorEastAsia" w:cstheme="minorBidi"/>
      <w:sz w:val="21"/>
      <w:szCs w:val="21"/>
      <w:lang w:val="en-US" w:eastAsia="zh-CN" w:bidi="ar-SA"/>
    </w:rPr>
  </w:style>
  <w:style w:type="paragraph" w:styleId="2">
    <w:name w:val="heading 1"/>
    <w:basedOn w:val="1"/>
    <w:next w:val="1"/>
    <w:autoRedefine/>
    <w:qFormat/>
    <w:uiPriority w:val="7"/>
    <w:pPr>
      <w:spacing w:before="340" w:after="330" w:line="578" w:lineRule="auto"/>
      <w:outlineLvl w:val="0"/>
    </w:pPr>
    <w:rPr>
      <w:b/>
      <w:sz w:val="44"/>
      <w:szCs w:val="44"/>
    </w:rPr>
  </w:style>
  <w:style w:type="paragraph" w:styleId="3">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4">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5">
    <w:name w:val="heading 4"/>
    <w:basedOn w:val="1"/>
    <w:next w:val="1"/>
    <w:unhideWhenUsed/>
    <w:qFormat/>
    <w:uiPriority w:val="0"/>
    <w:pPr>
      <w:keepNext/>
      <w:keepLines/>
      <w:outlineLvl w:val="3"/>
    </w:pPr>
    <w:rPr>
      <w:rFonts w:ascii="Arial" w:hAnsi="Arial" w:eastAsia="黑体"/>
      <w:sz w:val="24"/>
    </w:rPr>
  </w:style>
  <w:style w:type="character" w:default="1" w:styleId="17">
    <w:name w:val="Default Paragraph Font"/>
    <w:autoRedefine/>
    <w:semiHidden/>
    <w:qFormat/>
    <w:uiPriority w:val="2"/>
  </w:style>
  <w:style w:type="table" w:default="1" w:styleId="15">
    <w:name w:val="Normal Table"/>
    <w:semiHidden/>
    <w:qFormat/>
    <w:uiPriority w:val="3"/>
    <w:tblPr>
      <w:tblCellMar>
        <w:top w:w="0" w:type="dxa"/>
        <w:left w:w="108" w:type="dxa"/>
        <w:bottom w:w="0" w:type="dxa"/>
        <w:right w:w="108" w:type="dxa"/>
      </w:tblCellMar>
    </w:tblPr>
  </w:style>
  <w:style w:type="paragraph" w:styleId="6">
    <w:name w:val="Body Text"/>
    <w:basedOn w:val="1"/>
    <w:next w:val="1"/>
    <w:qFormat/>
    <w:uiPriority w:val="1"/>
    <w:rPr>
      <w:rFonts w:ascii="微软雅黑" w:hAnsi="微软雅黑" w:eastAsia="微软雅黑" w:cs="微软雅黑"/>
      <w:sz w:val="15"/>
      <w:szCs w:val="15"/>
      <w:lang w:val="zh-CN" w:bidi="zh-CN"/>
    </w:rPr>
  </w:style>
  <w:style w:type="paragraph" w:styleId="7">
    <w:name w:val="Body Text Indent"/>
    <w:basedOn w:val="1"/>
    <w:qFormat/>
    <w:uiPriority w:val="0"/>
    <w:pPr>
      <w:spacing w:after="120" w:afterLines="0" w:afterAutospacing="0"/>
      <w:ind w:left="420" w:leftChars="200"/>
    </w:pPr>
  </w:style>
  <w:style w:type="paragraph" w:styleId="8">
    <w:name w:val="Plain Text"/>
    <w:basedOn w:val="9"/>
    <w:next w:val="1"/>
    <w:qFormat/>
    <w:uiPriority w:val="0"/>
    <w:rPr>
      <w:rFonts w:ascii="宋体" w:hAnsi="Courier New"/>
    </w:rPr>
  </w:style>
  <w:style w:type="paragraph" w:customStyle="1" w:styleId="9">
    <w:name w:val="Normal_6"/>
    <w:next w:val="8"/>
    <w:qFormat/>
    <w:uiPriority w:val="0"/>
    <w:pPr>
      <w:widowControl w:val="0"/>
      <w:jc w:val="both"/>
    </w:pPr>
    <w:rPr>
      <w:rFonts w:ascii="Times New Roman" w:hAnsi="Times New Roman" w:eastAsia="宋体" w:cs="Times New Roman"/>
      <w:kern w:val="2"/>
      <w:sz w:val="21"/>
      <w:lang w:val="en-US" w:eastAsia="zh-CN" w:bidi="ar-SA"/>
    </w:rPr>
  </w:style>
  <w:style w:type="paragraph" w:styleId="10">
    <w:name w:val="footer"/>
    <w:basedOn w:val="1"/>
    <w:qFormat/>
    <w:uiPriority w:val="151"/>
    <w:pPr>
      <w:tabs>
        <w:tab w:val="center" w:pos="4153"/>
        <w:tab w:val="right" w:pos="8306"/>
      </w:tabs>
      <w:snapToGrid w:val="0"/>
      <w:jc w:val="left"/>
    </w:pPr>
    <w:rPr>
      <w:sz w:val="18"/>
      <w:szCs w:val="18"/>
    </w:rPr>
  </w:style>
  <w:style w:type="paragraph" w:styleId="11">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2">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3">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4">
    <w:name w:val="Body Text First Indent 2"/>
    <w:basedOn w:val="7"/>
    <w:qFormat/>
    <w:uiPriority w:val="0"/>
    <w:pPr>
      <w:ind w:firstLine="420" w:firstLineChars="200"/>
    </w:pPr>
  </w:style>
  <w:style w:type="table" w:styleId="16">
    <w:name w:val="Table Grid"/>
    <w:basedOn w:val="15"/>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0">
    <w:name w:val="List Paragraph"/>
    <w:basedOn w:val="1"/>
    <w:qFormat/>
    <w:uiPriority w:val="26"/>
    <w:pPr>
      <w:ind w:firstLine="200"/>
    </w:pPr>
    <w:rPr>
      <w:rFonts w:ascii="Times New Roman" w:hAnsi="Times New Roman" w:eastAsia="宋体" w:cs="Times New Roman"/>
      <w:sz w:val="28"/>
      <w:szCs w:val="28"/>
    </w:rPr>
  </w:style>
  <w:style w:type="character" w:customStyle="1" w:styleId="21">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2">
    <w:name w:val="font11"/>
    <w:basedOn w:val="17"/>
    <w:autoRedefine/>
    <w:qFormat/>
    <w:uiPriority w:val="0"/>
    <w:rPr>
      <w:rFonts w:hint="eastAsia" w:ascii="宋体" w:hAnsi="宋体" w:eastAsia="宋体" w:cs="宋体"/>
      <w:color w:val="000000"/>
      <w:sz w:val="24"/>
      <w:szCs w:val="24"/>
      <w:u w:val="none"/>
    </w:rPr>
  </w:style>
  <w:style w:type="character" w:customStyle="1" w:styleId="23">
    <w:name w:val="font31"/>
    <w:basedOn w:val="17"/>
    <w:autoRedefine/>
    <w:qFormat/>
    <w:uiPriority w:val="0"/>
    <w:rPr>
      <w:rFonts w:hint="eastAsia" w:ascii="宋体" w:hAnsi="宋体" w:eastAsia="宋体" w:cs="宋体"/>
      <w:color w:val="000000"/>
      <w:sz w:val="21"/>
      <w:szCs w:val="21"/>
      <w:u w:val="none"/>
    </w:rPr>
  </w:style>
  <w:style w:type="paragraph" w:customStyle="1" w:styleId="24">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5">
    <w:name w:val="font41"/>
    <w:basedOn w:val="17"/>
    <w:autoRedefine/>
    <w:qFormat/>
    <w:uiPriority w:val="0"/>
    <w:rPr>
      <w:rFonts w:ascii="Calibri" w:hAnsi="Calibri" w:cs="Calibri"/>
      <w:color w:val="000000"/>
      <w:sz w:val="28"/>
      <w:szCs w:val="28"/>
      <w:u w:val="none"/>
    </w:rPr>
  </w:style>
  <w:style w:type="character" w:customStyle="1" w:styleId="26">
    <w:name w:val="font21"/>
    <w:basedOn w:val="17"/>
    <w:autoRedefine/>
    <w:qFormat/>
    <w:uiPriority w:val="0"/>
    <w:rPr>
      <w:rFonts w:hint="eastAsia" w:ascii="宋体" w:hAnsi="宋体" w:eastAsia="宋体" w:cs="宋体"/>
      <w:color w:val="000000"/>
      <w:sz w:val="21"/>
      <w:szCs w:val="21"/>
      <w:u w:val="none"/>
    </w:rPr>
  </w:style>
  <w:style w:type="table" w:customStyle="1" w:styleId="27">
    <w:name w:val="网格型1"/>
    <w:basedOn w:val="28"/>
    <w:qFormat/>
    <w:uiPriority w:val="0"/>
    <w:pPr>
      <w:widowControl w:val="0"/>
      <w:jc w:val="both"/>
    </w:pPr>
  </w:style>
  <w:style w:type="table" w:customStyle="1" w:styleId="28">
    <w:name w:val="普通表格1"/>
    <w:semiHidden/>
    <w:qFormat/>
    <w:uiPriority w:val="0"/>
  </w:style>
  <w:style w:type="character" w:customStyle="1" w:styleId="29">
    <w:name w:val="font51"/>
    <w:basedOn w:val="17"/>
    <w:qFormat/>
    <w:uiPriority w:val="0"/>
    <w:rPr>
      <w:rFonts w:ascii="Calibri" w:hAnsi="Calibri" w:cs="Calibri"/>
      <w:color w:val="000000"/>
      <w:sz w:val="22"/>
      <w:szCs w:val="22"/>
      <w:u w:val="none"/>
    </w:rPr>
  </w:style>
  <w:style w:type="paragraph" w:customStyle="1" w:styleId="30">
    <w:name w:val="Table Text"/>
    <w:basedOn w:val="1"/>
    <w:semiHidden/>
    <w:qFormat/>
    <w:uiPriority w:val="0"/>
    <w:rPr>
      <w:rFonts w:ascii="宋体" w:hAnsi="宋体" w:eastAsia="宋体" w:cs="宋体"/>
      <w:sz w:val="22"/>
      <w:szCs w:val="22"/>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23</Pages>
  <Words>46</Words>
  <Characters>50</Characters>
  <Lines>0</Lines>
  <Paragraphs>0</Paragraphs>
  <TotalTime>2</TotalTime>
  <ScaleCrop>false</ScaleCrop>
  <LinksUpToDate>false</LinksUpToDate>
  <CharactersWithSpaces>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2026-10-13T03:34:57Z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F039358A6C014871BA0D94FBB5AA0D0F_13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